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BB" w:rsidRPr="00D45863" w:rsidRDefault="006639BB">
      <w:pPr>
        <w:rPr>
          <w:b/>
          <w:sz w:val="24"/>
          <w:szCs w:val="24"/>
        </w:rPr>
      </w:pPr>
      <w:bookmarkStart w:id="0" w:name="_GoBack"/>
      <w:bookmarkEnd w:id="0"/>
      <w:r w:rsidRPr="00D45863">
        <w:rPr>
          <w:b/>
          <w:sz w:val="24"/>
          <w:szCs w:val="24"/>
        </w:rPr>
        <w:t>Aston University</w:t>
      </w:r>
    </w:p>
    <w:p w:rsidR="006639BB" w:rsidRPr="00D45863" w:rsidRDefault="006639BB">
      <w:pPr>
        <w:rPr>
          <w:b/>
          <w:sz w:val="24"/>
          <w:szCs w:val="24"/>
        </w:rPr>
      </w:pPr>
    </w:p>
    <w:p w:rsidR="003625C6" w:rsidRPr="00D45863" w:rsidRDefault="00AA13A5">
      <w:pPr>
        <w:rPr>
          <w:b/>
          <w:sz w:val="24"/>
          <w:szCs w:val="24"/>
        </w:rPr>
      </w:pPr>
      <w:r w:rsidRPr="00D45863">
        <w:rPr>
          <w:b/>
          <w:sz w:val="24"/>
          <w:szCs w:val="24"/>
        </w:rPr>
        <w:t>Student Handbook Policy</w:t>
      </w:r>
      <w:r w:rsidR="006639BB" w:rsidRPr="00D45863">
        <w:rPr>
          <w:b/>
          <w:sz w:val="24"/>
          <w:szCs w:val="24"/>
        </w:rPr>
        <w:t xml:space="preserve"> – Taught Programmes</w:t>
      </w:r>
    </w:p>
    <w:p w:rsidR="00AA13A5" w:rsidRPr="00D45863" w:rsidRDefault="00AA13A5">
      <w:pPr>
        <w:rPr>
          <w:b/>
          <w:sz w:val="24"/>
          <w:szCs w:val="24"/>
        </w:rPr>
      </w:pPr>
    </w:p>
    <w:p w:rsidR="00AA13A5" w:rsidRDefault="00AA13A5">
      <w:pPr>
        <w:rPr>
          <w:b/>
          <w:sz w:val="24"/>
          <w:szCs w:val="24"/>
        </w:rPr>
      </w:pPr>
      <w:r w:rsidRPr="00D45863">
        <w:rPr>
          <w:b/>
          <w:sz w:val="24"/>
          <w:szCs w:val="24"/>
        </w:rPr>
        <w:t>Background</w:t>
      </w:r>
    </w:p>
    <w:p w:rsidR="00D45863" w:rsidRPr="00D45863" w:rsidRDefault="00D45863">
      <w:pPr>
        <w:rPr>
          <w:b/>
          <w:sz w:val="24"/>
          <w:szCs w:val="24"/>
        </w:rPr>
      </w:pPr>
    </w:p>
    <w:p w:rsidR="00AA13A5" w:rsidRPr="00D45863" w:rsidRDefault="006639BB">
      <w:pPr>
        <w:rPr>
          <w:sz w:val="24"/>
          <w:szCs w:val="24"/>
        </w:rPr>
      </w:pPr>
      <w:r w:rsidRPr="00D45863">
        <w:rPr>
          <w:sz w:val="24"/>
          <w:szCs w:val="24"/>
        </w:rPr>
        <w:t>Students are entitled to</w:t>
      </w:r>
      <w:r w:rsidR="00502F5A">
        <w:rPr>
          <w:sz w:val="24"/>
          <w:szCs w:val="24"/>
        </w:rPr>
        <w:t xml:space="preserve"> receive timely, up to date</w:t>
      </w:r>
      <w:r w:rsidR="00FE2050" w:rsidRPr="00D45863">
        <w:rPr>
          <w:sz w:val="24"/>
          <w:szCs w:val="24"/>
        </w:rPr>
        <w:t xml:space="preserve"> information in an accessible manner.  For this reason Student Handbooks are now o</w:t>
      </w:r>
      <w:r w:rsidR="00CD4958" w:rsidRPr="00D45863">
        <w:rPr>
          <w:sz w:val="24"/>
          <w:szCs w:val="24"/>
        </w:rPr>
        <w:t>ffered mainly on-line via Blackb</w:t>
      </w:r>
      <w:r w:rsidR="00FE2050" w:rsidRPr="00D45863">
        <w:rPr>
          <w:sz w:val="24"/>
          <w:szCs w:val="24"/>
        </w:rPr>
        <w:t xml:space="preserve">oard and printed copies </w:t>
      </w:r>
      <w:r w:rsidRPr="00D45863">
        <w:rPr>
          <w:sz w:val="24"/>
          <w:szCs w:val="24"/>
        </w:rPr>
        <w:t xml:space="preserve">are provided </w:t>
      </w:r>
      <w:r w:rsidR="00FE2050" w:rsidRPr="00D45863">
        <w:rPr>
          <w:sz w:val="24"/>
          <w:szCs w:val="24"/>
        </w:rPr>
        <w:t>on request.</w:t>
      </w:r>
    </w:p>
    <w:p w:rsidR="008807BF" w:rsidRPr="00D45863" w:rsidRDefault="008807BF">
      <w:pPr>
        <w:rPr>
          <w:sz w:val="24"/>
          <w:szCs w:val="24"/>
        </w:rPr>
      </w:pPr>
    </w:p>
    <w:p w:rsidR="008807BF" w:rsidRPr="00D45863" w:rsidRDefault="006639BB">
      <w:pPr>
        <w:rPr>
          <w:sz w:val="24"/>
          <w:szCs w:val="24"/>
        </w:rPr>
      </w:pPr>
      <w:r w:rsidRPr="00D45863">
        <w:rPr>
          <w:sz w:val="24"/>
          <w:szCs w:val="24"/>
        </w:rPr>
        <w:t xml:space="preserve">The information below </w:t>
      </w:r>
      <w:r w:rsidR="008807BF" w:rsidRPr="00D45863">
        <w:rPr>
          <w:sz w:val="24"/>
          <w:szCs w:val="24"/>
        </w:rPr>
        <w:t>is the minimum information expected</w:t>
      </w:r>
      <w:r w:rsidRPr="00D45863">
        <w:rPr>
          <w:sz w:val="24"/>
          <w:szCs w:val="24"/>
        </w:rPr>
        <w:t xml:space="preserve"> for each student handbook.</w:t>
      </w:r>
      <w:r w:rsidR="008807BF" w:rsidRPr="00D45863">
        <w:rPr>
          <w:sz w:val="24"/>
          <w:szCs w:val="24"/>
        </w:rPr>
        <w:t xml:space="preserve">  </w:t>
      </w:r>
      <w:r w:rsidRPr="00D45863">
        <w:rPr>
          <w:sz w:val="24"/>
          <w:szCs w:val="24"/>
        </w:rPr>
        <w:t>In addition, for many programmes t</w:t>
      </w:r>
      <w:r w:rsidR="008807BF" w:rsidRPr="00D45863">
        <w:rPr>
          <w:sz w:val="24"/>
          <w:szCs w:val="24"/>
        </w:rPr>
        <w:t xml:space="preserve">here will be </w:t>
      </w:r>
      <w:r w:rsidR="00AB4361">
        <w:rPr>
          <w:sz w:val="24"/>
          <w:szCs w:val="24"/>
        </w:rPr>
        <w:t xml:space="preserve">other </w:t>
      </w:r>
      <w:r w:rsidR="008807BF" w:rsidRPr="00D45863">
        <w:rPr>
          <w:sz w:val="24"/>
          <w:szCs w:val="24"/>
        </w:rPr>
        <w:t>programme specific information that may be required</w:t>
      </w:r>
      <w:r w:rsidR="00CD4958" w:rsidRPr="00D45863">
        <w:rPr>
          <w:sz w:val="24"/>
          <w:szCs w:val="24"/>
        </w:rPr>
        <w:t>,</w:t>
      </w:r>
      <w:r w:rsidR="008807BF" w:rsidRPr="00D45863">
        <w:rPr>
          <w:sz w:val="24"/>
          <w:szCs w:val="24"/>
        </w:rPr>
        <w:t xml:space="preserve"> such as </w:t>
      </w:r>
      <w:r w:rsidRPr="00D45863">
        <w:rPr>
          <w:sz w:val="24"/>
          <w:szCs w:val="24"/>
        </w:rPr>
        <w:t xml:space="preserve">information about </w:t>
      </w:r>
      <w:r w:rsidR="008807BF" w:rsidRPr="00D45863">
        <w:rPr>
          <w:sz w:val="24"/>
          <w:szCs w:val="24"/>
        </w:rPr>
        <w:t>Fitness to Practi</w:t>
      </w:r>
      <w:r w:rsidR="0065058E">
        <w:rPr>
          <w:sz w:val="24"/>
          <w:szCs w:val="24"/>
        </w:rPr>
        <w:t xml:space="preserve">se, </w:t>
      </w:r>
      <w:r w:rsidR="008807BF" w:rsidRPr="00D45863">
        <w:rPr>
          <w:sz w:val="24"/>
          <w:szCs w:val="24"/>
        </w:rPr>
        <w:t xml:space="preserve">professional codes of </w:t>
      </w:r>
      <w:r w:rsidR="00CD4958" w:rsidRPr="00D45863">
        <w:rPr>
          <w:sz w:val="24"/>
          <w:szCs w:val="24"/>
        </w:rPr>
        <w:t>conduct</w:t>
      </w:r>
      <w:r w:rsidR="0065058E">
        <w:rPr>
          <w:sz w:val="24"/>
          <w:szCs w:val="24"/>
        </w:rPr>
        <w:t xml:space="preserve"> or collaborative partners</w:t>
      </w:r>
      <w:r w:rsidR="008807BF" w:rsidRPr="00D45863">
        <w:rPr>
          <w:sz w:val="24"/>
          <w:szCs w:val="24"/>
        </w:rPr>
        <w:t xml:space="preserve">. </w:t>
      </w:r>
      <w:r w:rsidR="00137145" w:rsidRPr="00D45863">
        <w:rPr>
          <w:sz w:val="24"/>
          <w:szCs w:val="24"/>
        </w:rPr>
        <w:t>There may</w:t>
      </w:r>
      <w:r w:rsidR="002C060A" w:rsidRPr="00D45863">
        <w:rPr>
          <w:sz w:val="24"/>
          <w:szCs w:val="24"/>
        </w:rPr>
        <w:t xml:space="preserve"> be differences in the headings used in </w:t>
      </w:r>
      <w:r w:rsidRPr="00D45863">
        <w:rPr>
          <w:sz w:val="24"/>
          <w:szCs w:val="24"/>
        </w:rPr>
        <w:t xml:space="preserve">undergraduate </w:t>
      </w:r>
      <w:r w:rsidR="00502F5A">
        <w:rPr>
          <w:sz w:val="24"/>
          <w:szCs w:val="24"/>
        </w:rPr>
        <w:t>and</w:t>
      </w:r>
      <w:r w:rsidR="002C060A" w:rsidRPr="00D45863">
        <w:rPr>
          <w:sz w:val="24"/>
          <w:szCs w:val="24"/>
        </w:rPr>
        <w:t xml:space="preserve"> </w:t>
      </w:r>
      <w:r w:rsidR="00502F5A">
        <w:rPr>
          <w:sz w:val="24"/>
          <w:szCs w:val="24"/>
        </w:rPr>
        <w:t>postgraduate handbooks.</w:t>
      </w:r>
    </w:p>
    <w:p w:rsidR="002C060A" w:rsidRPr="00D45863" w:rsidRDefault="002C060A">
      <w:pPr>
        <w:rPr>
          <w:sz w:val="24"/>
          <w:szCs w:val="24"/>
        </w:rPr>
      </w:pPr>
    </w:p>
    <w:p w:rsidR="001A4366" w:rsidRDefault="001A4366">
      <w:pPr>
        <w:rPr>
          <w:b/>
          <w:sz w:val="24"/>
          <w:szCs w:val="24"/>
        </w:rPr>
      </w:pPr>
      <w:r w:rsidRPr="00D45863">
        <w:rPr>
          <w:b/>
          <w:sz w:val="24"/>
          <w:szCs w:val="24"/>
        </w:rPr>
        <w:t>Approval process</w:t>
      </w:r>
    </w:p>
    <w:p w:rsidR="00D45863" w:rsidRPr="00D45863" w:rsidRDefault="00D45863">
      <w:pPr>
        <w:rPr>
          <w:sz w:val="24"/>
          <w:szCs w:val="24"/>
        </w:rPr>
      </w:pPr>
    </w:p>
    <w:p w:rsidR="001A4366" w:rsidRPr="00D45863" w:rsidRDefault="001A4366">
      <w:pPr>
        <w:rPr>
          <w:sz w:val="24"/>
          <w:szCs w:val="24"/>
        </w:rPr>
      </w:pPr>
      <w:r w:rsidRPr="00D45863">
        <w:rPr>
          <w:sz w:val="24"/>
          <w:szCs w:val="24"/>
        </w:rPr>
        <w:t xml:space="preserve">The Student Handbooks </w:t>
      </w:r>
      <w:r w:rsidR="007F1B39" w:rsidRPr="00D45863">
        <w:rPr>
          <w:sz w:val="24"/>
          <w:szCs w:val="24"/>
        </w:rPr>
        <w:t>include</w:t>
      </w:r>
      <w:r w:rsidRPr="00D45863">
        <w:rPr>
          <w:sz w:val="24"/>
          <w:szCs w:val="24"/>
        </w:rPr>
        <w:t xml:space="preserve"> information from central departments:</w:t>
      </w:r>
      <w:r w:rsidR="006639BB" w:rsidRPr="00D45863">
        <w:rPr>
          <w:sz w:val="24"/>
          <w:szCs w:val="24"/>
        </w:rPr>
        <w:t xml:space="preserve"> Academic Services, IT</w:t>
      </w:r>
      <w:r w:rsidR="00AB4361">
        <w:rPr>
          <w:sz w:val="24"/>
          <w:szCs w:val="24"/>
        </w:rPr>
        <w:t xml:space="preserve"> Services,</w:t>
      </w:r>
      <w:r w:rsidR="00137145" w:rsidRPr="00D45863">
        <w:rPr>
          <w:sz w:val="24"/>
          <w:szCs w:val="24"/>
        </w:rPr>
        <w:t xml:space="preserve"> Library Services</w:t>
      </w:r>
      <w:r w:rsidRPr="00D45863">
        <w:rPr>
          <w:sz w:val="24"/>
          <w:szCs w:val="24"/>
        </w:rPr>
        <w:t xml:space="preserve"> and others</w:t>
      </w:r>
      <w:r w:rsidR="00502F5A">
        <w:rPr>
          <w:sz w:val="24"/>
          <w:szCs w:val="24"/>
        </w:rPr>
        <w:t>,</w:t>
      </w:r>
      <w:r w:rsidRPr="00D45863">
        <w:rPr>
          <w:sz w:val="24"/>
          <w:szCs w:val="24"/>
        </w:rPr>
        <w:t xml:space="preserve"> which is </w:t>
      </w:r>
      <w:r w:rsidR="006639BB" w:rsidRPr="00D45863">
        <w:rPr>
          <w:sz w:val="24"/>
          <w:szCs w:val="24"/>
        </w:rPr>
        <w:t xml:space="preserve">updated, </w:t>
      </w:r>
      <w:r w:rsidRPr="00D45863">
        <w:rPr>
          <w:sz w:val="24"/>
          <w:szCs w:val="24"/>
        </w:rPr>
        <w:t xml:space="preserve">circulated and approved </w:t>
      </w:r>
      <w:r w:rsidR="006639BB" w:rsidRPr="00D45863">
        <w:rPr>
          <w:sz w:val="24"/>
          <w:szCs w:val="24"/>
        </w:rPr>
        <w:t xml:space="preserve">by the Chair of the University’s Learning and Teaching Committee, </w:t>
      </w:r>
      <w:r w:rsidRPr="00D45863">
        <w:rPr>
          <w:sz w:val="24"/>
          <w:szCs w:val="24"/>
        </w:rPr>
        <w:t>before bei</w:t>
      </w:r>
      <w:r w:rsidR="00137145" w:rsidRPr="00D45863">
        <w:rPr>
          <w:sz w:val="24"/>
          <w:szCs w:val="24"/>
        </w:rPr>
        <w:t>ng released to the Schools each</w:t>
      </w:r>
      <w:r w:rsidRPr="00D45863">
        <w:rPr>
          <w:sz w:val="24"/>
          <w:szCs w:val="24"/>
        </w:rPr>
        <w:t xml:space="preserve"> year</w:t>
      </w:r>
      <w:r w:rsidR="006639BB" w:rsidRPr="00D45863">
        <w:rPr>
          <w:sz w:val="24"/>
          <w:szCs w:val="24"/>
        </w:rPr>
        <w:t>. This information is available on the Quality Team’s web pages at:</w:t>
      </w:r>
    </w:p>
    <w:p w:rsidR="006639BB" w:rsidRPr="00D45863" w:rsidRDefault="006639BB">
      <w:pPr>
        <w:rPr>
          <w:sz w:val="24"/>
          <w:szCs w:val="24"/>
        </w:rPr>
      </w:pPr>
    </w:p>
    <w:p w:rsidR="001A4366" w:rsidRPr="00D45863" w:rsidRDefault="0050799B">
      <w:pPr>
        <w:rPr>
          <w:sz w:val="24"/>
          <w:szCs w:val="24"/>
        </w:rPr>
      </w:pPr>
      <w:hyperlink r:id="rId6" w:history="1">
        <w:r w:rsidR="006639BB" w:rsidRPr="00D45863">
          <w:rPr>
            <w:rStyle w:val="Hyperlink"/>
            <w:sz w:val="24"/>
            <w:szCs w:val="24"/>
          </w:rPr>
          <w:t>http://www.aston.ac.uk/quality/a-z/student-handbook-guidelines/</w:t>
        </w:r>
      </w:hyperlink>
    </w:p>
    <w:p w:rsidR="006639BB" w:rsidRPr="00D45863" w:rsidRDefault="006639BB">
      <w:pPr>
        <w:rPr>
          <w:sz w:val="24"/>
          <w:szCs w:val="24"/>
        </w:rPr>
      </w:pPr>
    </w:p>
    <w:p w:rsidR="00A2634E" w:rsidRDefault="00137145">
      <w:pPr>
        <w:rPr>
          <w:sz w:val="24"/>
          <w:szCs w:val="24"/>
        </w:rPr>
      </w:pPr>
      <w:r w:rsidRPr="00D45863">
        <w:rPr>
          <w:sz w:val="24"/>
          <w:szCs w:val="24"/>
        </w:rPr>
        <w:t xml:space="preserve">Within </w:t>
      </w:r>
      <w:r w:rsidR="001A4366" w:rsidRPr="00D45863">
        <w:rPr>
          <w:sz w:val="24"/>
          <w:szCs w:val="24"/>
        </w:rPr>
        <w:t>Schools there is a variety of practice as to whom has general oversight of the Student Handbook content and who finally approves it as ready for release</w:t>
      </w:r>
      <w:r w:rsidR="007F44EE" w:rsidRPr="00D45863">
        <w:rPr>
          <w:sz w:val="24"/>
          <w:szCs w:val="24"/>
        </w:rPr>
        <w:t>:</w:t>
      </w:r>
      <w:r w:rsidRPr="00D45863">
        <w:rPr>
          <w:sz w:val="24"/>
          <w:szCs w:val="24"/>
        </w:rPr>
        <w:t xml:space="preserve"> </w:t>
      </w:r>
      <w:r w:rsidR="00A2634E" w:rsidRPr="00D45863">
        <w:rPr>
          <w:sz w:val="24"/>
          <w:szCs w:val="24"/>
        </w:rPr>
        <w:t>some Schools have a generic School Student Handbook, whereas others ha</w:t>
      </w:r>
      <w:r w:rsidR="007F44EE" w:rsidRPr="00D45863">
        <w:rPr>
          <w:sz w:val="24"/>
          <w:szCs w:val="24"/>
        </w:rPr>
        <w:t>ve</w:t>
      </w:r>
      <w:r w:rsidR="00A2634E" w:rsidRPr="00D45863">
        <w:rPr>
          <w:sz w:val="24"/>
          <w:szCs w:val="24"/>
        </w:rPr>
        <w:t xml:space="preserve"> individual programme Student Handbooks.  </w:t>
      </w:r>
      <w:r w:rsidR="007F44EE" w:rsidRPr="00D45863">
        <w:rPr>
          <w:sz w:val="24"/>
          <w:szCs w:val="24"/>
        </w:rPr>
        <w:t xml:space="preserve">Both are acceptable </w:t>
      </w:r>
      <w:r w:rsidR="00A2634E" w:rsidRPr="00D45863">
        <w:rPr>
          <w:sz w:val="24"/>
          <w:szCs w:val="24"/>
        </w:rPr>
        <w:t>as long as all the relevant information is included.</w:t>
      </w:r>
    </w:p>
    <w:p w:rsidR="00D45863" w:rsidRPr="00D45863" w:rsidRDefault="00D45863">
      <w:pPr>
        <w:rPr>
          <w:sz w:val="24"/>
          <w:szCs w:val="24"/>
        </w:rPr>
      </w:pPr>
    </w:p>
    <w:p w:rsidR="00A2634E" w:rsidRPr="00D45863" w:rsidRDefault="00A2634E">
      <w:pPr>
        <w:rPr>
          <w:sz w:val="24"/>
          <w:szCs w:val="24"/>
        </w:rPr>
      </w:pPr>
    </w:p>
    <w:p w:rsidR="00A2634E" w:rsidRPr="00D45863" w:rsidRDefault="00A2634E" w:rsidP="004E7CA2">
      <w:pPr>
        <w:pBdr>
          <w:top w:val="single" w:sz="4" w:space="1" w:color="auto"/>
          <w:left w:val="single" w:sz="4" w:space="4" w:color="auto"/>
          <w:bottom w:val="single" w:sz="4" w:space="1" w:color="auto"/>
          <w:right w:val="single" w:sz="4" w:space="4" w:color="auto"/>
        </w:pBdr>
        <w:ind w:left="720" w:right="1106"/>
        <w:rPr>
          <w:sz w:val="24"/>
          <w:szCs w:val="24"/>
        </w:rPr>
      </w:pPr>
      <w:r w:rsidRPr="00D45863">
        <w:rPr>
          <w:sz w:val="24"/>
          <w:szCs w:val="24"/>
        </w:rPr>
        <w:t xml:space="preserve">Each School </w:t>
      </w:r>
      <w:r w:rsidR="00137145" w:rsidRPr="00D45863">
        <w:rPr>
          <w:sz w:val="24"/>
          <w:szCs w:val="24"/>
        </w:rPr>
        <w:t>should have</w:t>
      </w:r>
      <w:r w:rsidRPr="00D45863">
        <w:rPr>
          <w:sz w:val="24"/>
          <w:szCs w:val="24"/>
        </w:rPr>
        <w:t xml:space="preserve"> a lead reviewer for each Student Handbook that they produce.  It is expected that this lead will be an academic member of staff with responsibility for the area, be that an individual Programme Leader or an Associate Dean.  The Lead R</w:t>
      </w:r>
      <w:r w:rsidR="0045562C" w:rsidRPr="00D45863">
        <w:rPr>
          <w:sz w:val="24"/>
          <w:szCs w:val="24"/>
        </w:rPr>
        <w:t xml:space="preserve">eviewer </w:t>
      </w:r>
      <w:r w:rsidR="007F44EE" w:rsidRPr="00D45863">
        <w:rPr>
          <w:sz w:val="24"/>
          <w:szCs w:val="24"/>
        </w:rPr>
        <w:t xml:space="preserve">must </w:t>
      </w:r>
      <w:r w:rsidR="0045562C" w:rsidRPr="00D45863">
        <w:rPr>
          <w:sz w:val="24"/>
          <w:szCs w:val="24"/>
        </w:rPr>
        <w:t>confirm that the</w:t>
      </w:r>
      <w:r w:rsidRPr="00D45863">
        <w:rPr>
          <w:sz w:val="24"/>
          <w:szCs w:val="24"/>
        </w:rPr>
        <w:t xml:space="preserve"> Handbook is ready for release.  </w:t>
      </w:r>
    </w:p>
    <w:p w:rsidR="00A2634E" w:rsidRDefault="00A2634E">
      <w:pPr>
        <w:rPr>
          <w:sz w:val="24"/>
          <w:szCs w:val="24"/>
        </w:rPr>
      </w:pPr>
    </w:p>
    <w:p w:rsidR="00D45863" w:rsidRPr="00D45863" w:rsidRDefault="00D45863">
      <w:pPr>
        <w:rPr>
          <w:sz w:val="24"/>
          <w:szCs w:val="24"/>
        </w:rPr>
      </w:pPr>
    </w:p>
    <w:tbl>
      <w:tblPr>
        <w:tblStyle w:val="TableGrid"/>
        <w:tblW w:w="0" w:type="auto"/>
        <w:tblInd w:w="562" w:type="dxa"/>
        <w:tblLook w:val="04A0" w:firstRow="1" w:lastRow="0" w:firstColumn="1" w:lastColumn="0" w:noHBand="0" w:noVBand="1"/>
      </w:tblPr>
      <w:tblGrid>
        <w:gridCol w:w="8222"/>
      </w:tblGrid>
      <w:tr w:rsidR="00D45863" w:rsidTr="00D45863">
        <w:tc>
          <w:tcPr>
            <w:tcW w:w="8222" w:type="dxa"/>
          </w:tcPr>
          <w:p w:rsidR="00D45863" w:rsidRDefault="00D45863">
            <w:pPr>
              <w:rPr>
                <w:sz w:val="24"/>
                <w:szCs w:val="24"/>
              </w:rPr>
            </w:pPr>
            <w:r w:rsidRPr="00D45863">
              <w:rPr>
                <w:sz w:val="24"/>
                <w:szCs w:val="24"/>
              </w:rPr>
              <w:t>There needs to be a clear timetable for production so that the handbooks are ready for release to students by the start of their</w:t>
            </w:r>
            <w:r w:rsidR="00D031F5">
              <w:rPr>
                <w:sz w:val="24"/>
                <w:szCs w:val="24"/>
              </w:rPr>
              <w:t xml:space="preserve"> first stage of study. </w:t>
            </w:r>
            <w:r w:rsidRPr="00D45863">
              <w:rPr>
                <w:sz w:val="24"/>
                <w:szCs w:val="24"/>
              </w:rPr>
              <w:t xml:space="preserve"> </w:t>
            </w:r>
            <w:r w:rsidR="00007E80" w:rsidRPr="00007E80">
              <w:rPr>
                <w:sz w:val="24"/>
                <w:szCs w:val="24"/>
              </w:rPr>
              <w:t>For students starting at different times of the year</w:t>
            </w:r>
            <w:r w:rsidR="00007E80">
              <w:rPr>
                <w:sz w:val="24"/>
                <w:szCs w:val="24"/>
              </w:rPr>
              <w:t>,</w:t>
            </w:r>
            <w:r w:rsidR="00007E80" w:rsidRPr="00007E80">
              <w:rPr>
                <w:sz w:val="24"/>
                <w:szCs w:val="24"/>
              </w:rPr>
              <w:t xml:space="preserve"> the handbook should similarly be rea</w:t>
            </w:r>
            <w:r w:rsidR="00AB4361">
              <w:rPr>
                <w:sz w:val="24"/>
                <w:szCs w:val="24"/>
              </w:rPr>
              <w:t xml:space="preserve">dy in good time for when </w:t>
            </w:r>
            <w:r w:rsidR="00502F5A">
              <w:rPr>
                <w:sz w:val="24"/>
                <w:szCs w:val="24"/>
              </w:rPr>
              <w:t>students starting</w:t>
            </w:r>
            <w:r w:rsidR="00D031F5">
              <w:rPr>
                <w:sz w:val="24"/>
                <w:szCs w:val="24"/>
              </w:rPr>
              <w:t xml:space="preserve"> their studies, and timely updates provided for all continuing students.</w:t>
            </w:r>
          </w:p>
        </w:tc>
      </w:tr>
    </w:tbl>
    <w:p w:rsidR="00D45863" w:rsidRDefault="00D45863">
      <w:pPr>
        <w:rPr>
          <w:sz w:val="24"/>
          <w:szCs w:val="24"/>
        </w:rPr>
      </w:pPr>
    </w:p>
    <w:p w:rsidR="00D45863" w:rsidRDefault="00D45863">
      <w:pPr>
        <w:rPr>
          <w:sz w:val="24"/>
          <w:szCs w:val="24"/>
        </w:rPr>
      </w:pPr>
    </w:p>
    <w:p w:rsidR="00D45863" w:rsidRDefault="00D45863">
      <w:pPr>
        <w:rPr>
          <w:sz w:val="24"/>
          <w:szCs w:val="24"/>
        </w:rPr>
      </w:pPr>
    </w:p>
    <w:p w:rsidR="0008209E" w:rsidRPr="00D45863" w:rsidRDefault="0008209E">
      <w:pPr>
        <w:rPr>
          <w:sz w:val="24"/>
          <w:szCs w:val="24"/>
        </w:rPr>
      </w:pPr>
    </w:p>
    <w:p w:rsidR="0008209E" w:rsidRDefault="0008209E">
      <w:pPr>
        <w:rPr>
          <w:b/>
        </w:rPr>
      </w:pPr>
      <w:r>
        <w:rPr>
          <w:b/>
        </w:rPr>
        <w:br w:type="page"/>
      </w:r>
    </w:p>
    <w:p w:rsidR="000229A1" w:rsidRPr="00D45863" w:rsidRDefault="004E7CA2">
      <w:pPr>
        <w:rPr>
          <w:b/>
          <w:sz w:val="20"/>
          <w:szCs w:val="20"/>
          <w:u w:val="single"/>
        </w:rPr>
      </w:pPr>
      <w:r w:rsidRPr="00D45863">
        <w:rPr>
          <w:b/>
          <w:sz w:val="20"/>
          <w:szCs w:val="20"/>
          <w:u w:val="single"/>
        </w:rPr>
        <w:lastRenderedPageBreak/>
        <w:t>S</w:t>
      </w:r>
      <w:r w:rsidR="00B67B0A" w:rsidRPr="00D45863">
        <w:rPr>
          <w:b/>
          <w:sz w:val="20"/>
          <w:szCs w:val="20"/>
          <w:u w:val="single"/>
        </w:rPr>
        <w:t>tudent Handbook Template</w:t>
      </w:r>
      <w:r w:rsidR="00320B58" w:rsidRPr="00D45863">
        <w:rPr>
          <w:b/>
          <w:sz w:val="20"/>
          <w:szCs w:val="20"/>
          <w:u w:val="single"/>
        </w:rPr>
        <w:t xml:space="preserve"> (thematic)</w:t>
      </w:r>
    </w:p>
    <w:p w:rsidR="00320B58" w:rsidRPr="00D45863" w:rsidRDefault="00320B58" w:rsidP="00320B58">
      <w:pPr>
        <w:rPr>
          <w:sz w:val="20"/>
          <w:szCs w:val="20"/>
          <w:u w:val="single"/>
        </w:rPr>
      </w:pPr>
      <w:r w:rsidRPr="00D45863">
        <w:rPr>
          <w:sz w:val="20"/>
          <w:szCs w:val="20"/>
          <w:u w:val="single"/>
        </w:rPr>
        <w:t>These headings can be used as links to where the information can be located</w:t>
      </w:r>
      <w:r w:rsidR="005125AF">
        <w:rPr>
          <w:sz w:val="20"/>
          <w:szCs w:val="20"/>
          <w:u w:val="single"/>
        </w:rPr>
        <w:t xml:space="preserve"> for the student: e.g. on Blackb</w:t>
      </w:r>
      <w:r w:rsidRPr="00D45863">
        <w:rPr>
          <w:sz w:val="20"/>
          <w:szCs w:val="20"/>
          <w:u w:val="single"/>
        </w:rPr>
        <w:t>oard.</w:t>
      </w:r>
    </w:p>
    <w:p w:rsidR="002129D5" w:rsidRPr="00137145" w:rsidRDefault="002129D5">
      <w:pPr>
        <w:rPr>
          <w:sz w:val="20"/>
          <w:szCs w:val="20"/>
        </w:rPr>
      </w:pPr>
    </w:p>
    <w:p w:rsidR="002129D5" w:rsidRPr="00137145" w:rsidRDefault="00635BBD">
      <w:pPr>
        <w:rPr>
          <w:b/>
          <w:sz w:val="20"/>
          <w:szCs w:val="20"/>
        </w:rPr>
      </w:pPr>
      <w:r w:rsidRPr="00137145">
        <w:rPr>
          <w:b/>
          <w:sz w:val="20"/>
          <w:szCs w:val="20"/>
        </w:rPr>
        <w:t>Table of Contents</w:t>
      </w:r>
    </w:p>
    <w:p w:rsidR="00635BBD" w:rsidRPr="00137145" w:rsidRDefault="00635BBD">
      <w:pPr>
        <w:rPr>
          <w:b/>
          <w:sz w:val="20"/>
          <w:szCs w:val="20"/>
        </w:rPr>
      </w:pPr>
    </w:p>
    <w:p w:rsidR="00635BBD" w:rsidRPr="00137145" w:rsidRDefault="00635BBD">
      <w:pPr>
        <w:rPr>
          <w:b/>
          <w:sz w:val="20"/>
          <w:szCs w:val="20"/>
        </w:rPr>
      </w:pPr>
      <w:r w:rsidRPr="00137145">
        <w:rPr>
          <w:b/>
          <w:sz w:val="20"/>
          <w:szCs w:val="20"/>
        </w:rPr>
        <w:t>Welcome from Executive Dean</w:t>
      </w:r>
    </w:p>
    <w:p w:rsidR="008F2CB8" w:rsidRPr="00137145" w:rsidRDefault="008F2CB8">
      <w:pPr>
        <w:rPr>
          <w:b/>
          <w:sz w:val="20"/>
          <w:szCs w:val="20"/>
        </w:rPr>
      </w:pPr>
    </w:p>
    <w:p w:rsidR="008F2CB8" w:rsidRPr="00137145" w:rsidRDefault="00306CAC">
      <w:pPr>
        <w:rPr>
          <w:b/>
          <w:sz w:val="20"/>
          <w:szCs w:val="20"/>
        </w:rPr>
      </w:pPr>
      <w:r w:rsidRPr="00137145">
        <w:rPr>
          <w:b/>
          <w:sz w:val="20"/>
          <w:szCs w:val="20"/>
        </w:rPr>
        <w:t>Useful contacts</w:t>
      </w:r>
    </w:p>
    <w:p w:rsidR="00480297" w:rsidRPr="00137145" w:rsidRDefault="00480297" w:rsidP="00480297">
      <w:pPr>
        <w:rPr>
          <w:b/>
          <w:sz w:val="20"/>
          <w:szCs w:val="20"/>
        </w:rPr>
      </w:pPr>
    </w:p>
    <w:p w:rsidR="00480297" w:rsidRPr="00137145" w:rsidRDefault="00480297" w:rsidP="00480297">
      <w:pPr>
        <w:rPr>
          <w:b/>
          <w:sz w:val="20"/>
          <w:szCs w:val="20"/>
        </w:rPr>
      </w:pPr>
      <w:r w:rsidRPr="00137145">
        <w:rPr>
          <w:b/>
          <w:sz w:val="20"/>
          <w:szCs w:val="20"/>
        </w:rPr>
        <w:t>Student Charter information</w:t>
      </w:r>
    </w:p>
    <w:p w:rsidR="00480297" w:rsidRPr="00137145" w:rsidRDefault="00480297">
      <w:pPr>
        <w:rPr>
          <w:b/>
          <w:sz w:val="20"/>
          <w:szCs w:val="20"/>
        </w:rPr>
      </w:pPr>
    </w:p>
    <w:p w:rsidR="00A350D6" w:rsidRPr="00137145" w:rsidRDefault="00A350D6">
      <w:pPr>
        <w:rPr>
          <w:b/>
          <w:sz w:val="20"/>
          <w:szCs w:val="20"/>
        </w:rPr>
      </w:pPr>
      <w:r w:rsidRPr="00137145">
        <w:rPr>
          <w:b/>
          <w:sz w:val="20"/>
          <w:szCs w:val="20"/>
        </w:rPr>
        <w:t>Academic Calendar</w:t>
      </w:r>
    </w:p>
    <w:p w:rsidR="00306CAC" w:rsidRPr="00137145" w:rsidRDefault="00306CAC">
      <w:pPr>
        <w:rPr>
          <w:b/>
          <w:sz w:val="20"/>
          <w:szCs w:val="20"/>
        </w:rPr>
      </w:pPr>
    </w:p>
    <w:p w:rsidR="00306CAC" w:rsidRPr="00137145" w:rsidRDefault="00306CAC">
      <w:pPr>
        <w:rPr>
          <w:b/>
          <w:sz w:val="20"/>
          <w:szCs w:val="20"/>
        </w:rPr>
      </w:pPr>
      <w:r w:rsidRPr="00137145">
        <w:rPr>
          <w:b/>
          <w:sz w:val="20"/>
          <w:szCs w:val="20"/>
        </w:rPr>
        <w:t>Person</w:t>
      </w:r>
      <w:r w:rsidR="0045562C" w:rsidRPr="00137145">
        <w:rPr>
          <w:b/>
          <w:sz w:val="20"/>
          <w:szCs w:val="20"/>
        </w:rPr>
        <w:t>al</w:t>
      </w:r>
      <w:r w:rsidRPr="00137145">
        <w:rPr>
          <w:b/>
          <w:sz w:val="20"/>
          <w:szCs w:val="20"/>
        </w:rPr>
        <w:t xml:space="preserve"> Tutor information</w:t>
      </w:r>
    </w:p>
    <w:p w:rsidR="00306CAC" w:rsidRPr="00137145" w:rsidRDefault="00306CAC">
      <w:pPr>
        <w:rPr>
          <w:b/>
          <w:sz w:val="20"/>
          <w:szCs w:val="20"/>
        </w:rPr>
      </w:pPr>
    </w:p>
    <w:p w:rsidR="00306CAC" w:rsidRPr="00137145" w:rsidRDefault="00306CAC">
      <w:pPr>
        <w:rPr>
          <w:b/>
          <w:sz w:val="20"/>
          <w:szCs w:val="20"/>
        </w:rPr>
      </w:pPr>
      <w:r w:rsidRPr="00137145">
        <w:rPr>
          <w:b/>
          <w:sz w:val="20"/>
          <w:szCs w:val="20"/>
        </w:rPr>
        <w:t>Where to go for academic/pastoral support</w:t>
      </w:r>
    </w:p>
    <w:p w:rsidR="009B0412" w:rsidRPr="00137145" w:rsidRDefault="009B0412">
      <w:pPr>
        <w:rPr>
          <w:b/>
          <w:sz w:val="20"/>
          <w:szCs w:val="20"/>
        </w:rPr>
      </w:pPr>
    </w:p>
    <w:p w:rsidR="009B0412" w:rsidRPr="00137145" w:rsidRDefault="009B0412">
      <w:pPr>
        <w:rPr>
          <w:b/>
          <w:sz w:val="20"/>
          <w:szCs w:val="20"/>
        </w:rPr>
      </w:pPr>
      <w:r w:rsidRPr="00137145">
        <w:rPr>
          <w:b/>
          <w:sz w:val="20"/>
          <w:szCs w:val="20"/>
        </w:rPr>
        <w:t>Counselling Services</w:t>
      </w:r>
    </w:p>
    <w:p w:rsidR="00306CAC" w:rsidRPr="00137145" w:rsidRDefault="00306CAC">
      <w:pPr>
        <w:rPr>
          <w:b/>
          <w:sz w:val="20"/>
          <w:szCs w:val="20"/>
        </w:rPr>
      </w:pPr>
    </w:p>
    <w:p w:rsidR="00306CAC" w:rsidRPr="00137145" w:rsidRDefault="00541F0D">
      <w:pPr>
        <w:rPr>
          <w:b/>
          <w:sz w:val="20"/>
          <w:szCs w:val="20"/>
        </w:rPr>
      </w:pPr>
      <w:r w:rsidRPr="00137145">
        <w:rPr>
          <w:b/>
          <w:sz w:val="20"/>
          <w:szCs w:val="20"/>
        </w:rPr>
        <w:t>Disability support</w:t>
      </w:r>
    </w:p>
    <w:p w:rsidR="00EB7CD4" w:rsidRPr="00137145" w:rsidRDefault="00EB7CD4" w:rsidP="00EB7CD4">
      <w:pPr>
        <w:rPr>
          <w:b/>
          <w:sz w:val="20"/>
          <w:szCs w:val="20"/>
        </w:rPr>
      </w:pPr>
    </w:p>
    <w:p w:rsidR="00EB7CD4" w:rsidRPr="00137145" w:rsidRDefault="00965FF9" w:rsidP="00EB7CD4">
      <w:pPr>
        <w:rPr>
          <w:b/>
          <w:sz w:val="20"/>
          <w:szCs w:val="20"/>
        </w:rPr>
      </w:pPr>
      <w:r>
        <w:rPr>
          <w:b/>
          <w:sz w:val="20"/>
          <w:szCs w:val="20"/>
        </w:rPr>
        <w:t>Equality and Diversity</w:t>
      </w:r>
    </w:p>
    <w:p w:rsidR="009B0412" w:rsidRPr="00137145" w:rsidRDefault="009B0412" w:rsidP="00EB7CD4">
      <w:pPr>
        <w:rPr>
          <w:b/>
          <w:sz w:val="20"/>
          <w:szCs w:val="20"/>
        </w:rPr>
      </w:pPr>
    </w:p>
    <w:p w:rsidR="009B0412" w:rsidRPr="00137145" w:rsidRDefault="009B0412" w:rsidP="00EB7CD4">
      <w:pPr>
        <w:rPr>
          <w:b/>
          <w:sz w:val="20"/>
          <w:szCs w:val="20"/>
        </w:rPr>
      </w:pPr>
      <w:r w:rsidRPr="00137145">
        <w:rPr>
          <w:b/>
          <w:sz w:val="20"/>
          <w:szCs w:val="20"/>
        </w:rPr>
        <w:t>Financial Advice</w:t>
      </w:r>
    </w:p>
    <w:p w:rsidR="00910B37" w:rsidRPr="00137145" w:rsidRDefault="00910B37" w:rsidP="00910B37">
      <w:pPr>
        <w:rPr>
          <w:b/>
          <w:sz w:val="20"/>
          <w:szCs w:val="20"/>
        </w:rPr>
      </w:pPr>
    </w:p>
    <w:p w:rsidR="00910B37" w:rsidRPr="00137145" w:rsidRDefault="00910B37" w:rsidP="00910B37">
      <w:pPr>
        <w:rPr>
          <w:b/>
          <w:sz w:val="20"/>
          <w:szCs w:val="20"/>
        </w:rPr>
      </w:pPr>
      <w:r w:rsidRPr="00137145">
        <w:rPr>
          <w:b/>
          <w:sz w:val="20"/>
          <w:szCs w:val="20"/>
        </w:rPr>
        <w:t>Academic Appeal procedure</w:t>
      </w:r>
    </w:p>
    <w:p w:rsidR="00DA09F6" w:rsidRPr="00137145" w:rsidRDefault="00DA09F6" w:rsidP="00910B37">
      <w:pPr>
        <w:rPr>
          <w:b/>
          <w:sz w:val="20"/>
          <w:szCs w:val="20"/>
        </w:rPr>
      </w:pPr>
    </w:p>
    <w:p w:rsidR="00DA09F6" w:rsidRPr="00137145" w:rsidRDefault="00DA09F6" w:rsidP="00910B37">
      <w:pPr>
        <w:rPr>
          <w:b/>
          <w:sz w:val="20"/>
          <w:szCs w:val="20"/>
        </w:rPr>
      </w:pPr>
      <w:r w:rsidRPr="00137145">
        <w:rPr>
          <w:b/>
          <w:sz w:val="20"/>
          <w:szCs w:val="20"/>
        </w:rPr>
        <w:t>Complaints Procedure</w:t>
      </w:r>
    </w:p>
    <w:p w:rsidR="00910B37" w:rsidRPr="00137145" w:rsidRDefault="00910B37" w:rsidP="00910B37">
      <w:pPr>
        <w:rPr>
          <w:b/>
          <w:sz w:val="20"/>
          <w:szCs w:val="20"/>
        </w:rPr>
      </w:pPr>
    </w:p>
    <w:p w:rsidR="00910B37" w:rsidRPr="00137145" w:rsidRDefault="00910B37" w:rsidP="00910B37">
      <w:pPr>
        <w:rPr>
          <w:b/>
          <w:sz w:val="20"/>
          <w:szCs w:val="20"/>
        </w:rPr>
      </w:pPr>
      <w:r w:rsidRPr="00137145">
        <w:rPr>
          <w:b/>
          <w:sz w:val="20"/>
          <w:szCs w:val="20"/>
        </w:rPr>
        <w:t>Exceptional Circumstances procedure</w:t>
      </w:r>
    </w:p>
    <w:p w:rsidR="00EB7CD4" w:rsidRPr="00137145" w:rsidRDefault="00EB7CD4">
      <w:pPr>
        <w:rPr>
          <w:b/>
          <w:sz w:val="20"/>
          <w:szCs w:val="20"/>
        </w:rPr>
      </w:pPr>
    </w:p>
    <w:p w:rsidR="000B328E" w:rsidRPr="00137145" w:rsidRDefault="000B328E">
      <w:pPr>
        <w:rPr>
          <w:b/>
          <w:sz w:val="20"/>
          <w:szCs w:val="20"/>
        </w:rPr>
      </w:pPr>
      <w:r w:rsidRPr="00137145">
        <w:rPr>
          <w:b/>
          <w:sz w:val="20"/>
          <w:szCs w:val="20"/>
        </w:rPr>
        <w:t>General Regulations</w:t>
      </w:r>
    </w:p>
    <w:p w:rsidR="000B328E" w:rsidRPr="00137145" w:rsidRDefault="000B328E">
      <w:pPr>
        <w:rPr>
          <w:b/>
          <w:sz w:val="20"/>
          <w:szCs w:val="20"/>
        </w:rPr>
      </w:pPr>
    </w:p>
    <w:p w:rsidR="004B2D33" w:rsidRPr="00137145" w:rsidRDefault="004B2D33">
      <w:pPr>
        <w:rPr>
          <w:b/>
          <w:sz w:val="20"/>
          <w:szCs w:val="20"/>
        </w:rPr>
      </w:pPr>
      <w:r w:rsidRPr="00137145">
        <w:rPr>
          <w:b/>
          <w:sz w:val="20"/>
          <w:szCs w:val="20"/>
        </w:rPr>
        <w:t>Disciplinary Regulations</w:t>
      </w:r>
    </w:p>
    <w:p w:rsidR="004B2D33" w:rsidRPr="00137145" w:rsidRDefault="004B2D33">
      <w:pPr>
        <w:rPr>
          <w:b/>
          <w:sz w:val="20"/>
          <w:szCs w:val="20"/>
        </w:rPr>
      </w:pPr>
    </w:p>
    <w:p w:rsidR="004B2D33" w:rsidRPr="00137145" w:rsidRDefault="004B2D33">
      <w:pPr>
        <w:rPr>
          <w:b/>
          <w:sz w:val="20"/>
          <w:szCs w:val="20"/>
        </w:rPr>
      </w:pPr>
      <w:r w:rsidRPr="00137145">
        <w:rPr>
          <w:b/>
          <w:sz w:val="20"/>
          <w:szCs w:val="20"/>
        </w:rPr>
        <w:t>Plagiarism/collusion and commissioning of work</w:t>
      </w:r>
    </w:p>
    <w:p w:rsidR="009B0412" w:rsidRPr="00137145" w:rsidRDefault="009B0412">
      <w:pPr>
        <w:rPr>
          <w:b/>
          <w:sz w:val="20"/>
          <w:szCs w:val="20"/>
        </w:rPr>
      </w:pPr>
    </w:p>
    <w:p w:rsidR="009B0412" w:rsidRPr="00137145" w:rsidRDefault="009B0412">
      <w:pPr>
        <w:rPr>
          <w:b/>
          <w:sz w:val="20"/>
          <w:szCs w:val="20"/>
        </w:rPr>
      </w:pPr>
      <w:r w:rsidRPr="00137145">
        <w:rPr>
          <w:b/>
          <w:sz w:val="20"/>
          <w:szCs w:val="20"/>
        </w:rPr>
        <w:t>Careers Advice</w:t>
      </w:r>
    </w:p>
    <w:p w:rsidR="00A350D6" w:rsidRPr="00137145" w:rsidRDefault="00A350D6" w:rsidP="00A350D6">
      <w:pPr>
        <w:rPr>
          <w:b/>
          <w:sz w:val="20"/>
          <w:szCs w:val="20"/>
        </w:rPr>
      </w:pPr>
    </w:p>
    <w:p w:rsidR="00A350D6" w:rsidRPr="00137145" w:rsidRDefault="00A350D6" w:rsidP="00A350D6">
      <w:pPr>
        <w:rPr>
          <w:b/>
          <w:sz w:val="20"/>
          <w:szCs w:val="20"/>
        </w:rPr>
      </w:pPr>
      <w:r w:rsidRPr="00137145">
        <w:rPr>
          <w:b/>
          <w:sz w:val="20"/>
          <w:szCs w:val="20"/>
        </w:rPr>
        <w:t>Sandwich/Placement Year information</w:t>
      </w:r>
    </w:p>
    <w:p w:rsidR="000B328E" w:rsidRPr="00137145" w:rsidRDefault="000B328E" w:rsidP="00A350D6">
      <w:pPr>
        <w:rPr>
          <w:b/>
          <w:sz w:val="20"/>
          <w:szCs w:val="20"/>
        </w:rPr>
      </w:pPr>
    </w:p>
    <w:p w:rsidR="000B328E" w:rsidRPr="00137145" w:rsidRDefault="000B328E" w:rsidP="00A350D6">
      <w:pPr>
        <w:rPr>
          <w:b/>
          <w:sz w:val="20"/>
          <w:szCs w:val="20"/>
        </w:rPr>
      </w:pPr>
      <w:r w:rsidRPr="00137145">
        <w:rPr>
          <w:b/>
          <w:sz w:val="20"/>
          <w:szCs w:val="20"/>
        </w:rPr>
        <w:t>Opportunities to study ab</w:t>
      </w:r>
      <w:r w:rsidR="00376F2A" w:rsidRPr="00137145">
        <w:rPr>
          <w:b/>
          <w:sz w:val="20"/>
          <w:szCs w:val="20"/>
        </w:rPr>
        <w:t>road</w:t>
      </w:r>
    </w:p>
    <w:p w:rsidR="00A350D6" w:rsidRPr="00137145" w:rsidRDefault="00A350D6" w:rsidP="00A350D6">
      <w:pPr>
        <w:rPr>
          <w:b/>
          <w:sz w:val="20"/>
          <w:szCs w:val="20"/>
        </w:rPr>
      </w:pPr>
    </w:p>
    <w:p w:rsidR="00A350D6" w:rsidRPr="00137145" w:rsidRDefault="00A350D6" w:rsidP="00A350D6">
      <w:pPr>
        <w:rPr>
          <w:b/>
          <w:sz w:val="20"/>
          <w:szCs w:val="20"/>
        </w:rPr>
      </w:pPr>
      <w:r w:rsidRPr="00137145">
        <w:rPr>
          <w:b/>
          <w:sz w:val="20"/>
          <w:szCs w:val="20"/>
        </w:rPr>
        <w:t>Student Representation information</w:t>
      </w:r>
    </w:p>
    <w:p w:rsidR="00306CAC" w:rsidRPr="00137145" w:rsidRDefault="00306CAC">
      <w:pPr>
        <w:rPr>
          <w:b/>
          <w:sz w:val="20"/>
          <w:szCs w:val="20"/>
        </w:rPr>
      </w:pPr>
    </w:p>
    <w:p w:rsidR="00306CAC" w:rsidRPr="00137145" w:rsidRDefault="00306CAC">
      <w:pPr>
        <w:rPr>
          <w:b/>
          <w:sz w:val="20"/>
          <w:szCs w:val="20"/>
        </w:rPr>
      </w:pPr>
      <w:r w:rsidRPr="00137145">
        <w:rPr>
          <w:b/>
          <w:sz w:val="20"/>
          <w:szCs w:val="20"/>
        </w:rPr>
        <w:t>Assessment Criteria</w:t>
      </w:r>
    </w:p>
    <w:p w:rsidR="000B328E" w:rsidRPr="00137145" w:rsidRDefault="000B328E">
      <w:pPr>
        <w:rPr>
          <w:b/>
          <w:sz w:val="20"/>
          <w:szCs w:val="20"/>
        </w:rPr>
      </w:pPr>
    </w:p>
    <w:p w:rsidR="000B328E" w:rsidRPr="00137145" w:rsidRDefault="000B328E">
      <w:pPr>
        <w:rPr>
          <w:b/>
          <w:sz w:val="20"/>
          <w:szCs w:val="20"/>
        </w:rPr>
      </w:pPr>
      <w:r w:rsidRPr="00137145">
        <w:rPr>
          <w:b/>
          <w:sz w:val="20"/>
          <w:szCs w:val="20"/>
        </w:rPr>
        <w:t>Project/dissertation supervision</w:t>
      </w:r>
      <w:r w:rsidR="009223F6" w:rsidRPr="00137145">
        <w:rPr>
          <w:b/>
          <w:sz w:val="20"/>
          <w:szCs w:val="20"/>
        </w:rPr>
        <w:t xml:space="preserve"> information</w:t>
      </w:r>
    </w:p>
    <w:p w:rsidR="000B328E" w:rsidRPr="00137145" w:rsidRDefault="000B328E">
      <w:pPr>
        <w:rPr>
          <w:b/>
          <w:sz w:val="20"/>
          <w:szCs w:val="20"/>
        </w:rPr>
      </w:pPr>
    </w:p>
    <w:p w:rsidR="000B328E" w:rsidRPr="00137145" w:rsidRDefault="000B328E">
      <w:pPr>
        <w:rPr>
          <w:b/>
          <w:sz w:val="20"/>
          <w:szCs w:val="20"/>
        </w:rPr>
      </w:pPr>
      <w:r w:rsidRPr="00137145">
        <w:rPr>
          <w:b/>
          <w:sz w:val="20"/>
          <w:szCs w:val="20"/>
        </w:rPr>
        <w:t>Submission and return of work for assessment</w:t>
      </w:r>
    </w:p>
    <w:p w:rsidR="00306CAC" w:rsidRPr="00137145" w:rsidRDefault="00306CAC">
      <w:pPr>
        <w:rPr>
          <w:b/>
          <w:sz w:val="20"/>
          <w:szCs w:val="20"/>
        </w:rPr>
      </w:pPr>
    </w:p>
    <w:p w:rsidR="00306CAC" w:rsidRPr="00137145" w:rsidRDefault="00306CAC">
      <w:pPr>
        <w:rPr>
          <w:b/>
          <w:sz w:val="20"/>
          <w:szCs w:val="20"/>
        </w:rPr>
      </w:pPr>
      <w:r w:rsidRPr="00137145">
        <w:rPr>
          <w:b/>
          <w:sz w:val="20"/>
          <w:szCs w:val="20"/>
        </w:rPr>
        <w:t>Programme Specification</w:t>
      </w:r>
    </w:p>
    <w:p w:rsidR="00306CAC" w:rsidRPr="00137145" w:rsidRDefault="00306CAC">
      <w:pPr>
        <w:rPr>
          <w:b/>
          <w:sz w:val="20"/>
          <w:szCs w:val="20"/>
        </w:rPr>
      </w:pPr>
    </w:p>
    <w:p w:rsidR="00A350D6" w:rsidRDefault="00306CAC">
      <w:pPr>
        <w:rPr>
          <w:b/>
          <w:sz w:val="20"/>
          <w:szCs w:val="20"/>
        </w:rPr>
      </w:pPr>
      <w:r w:rsidRPr="00137145">
        <w:rPr>
          <w:b/>
          <w:sz w:val="20"/>
          <w:szCs w:val="20"/>
        </w:rPr>
        <w:t>Module Specifications</w:t>
      </w:r>
    </w:p>
    <w:p w:rsidR="001A69A4" w:rsidRDefault="001A69A4">
      <w:pPr>
        <w:rPr>
          <w:b/>
          <w:sz w:val="20"/>
          <w:szCs w:val="20"/>
        </w:rPr>
      </w:pPr>
    </w:p>
    <w:p w:rsidR="001A69A4" w:rsidRPr="00137145" w:rsidRDefault="001A69A4">
      <w:pPr>
        <w:rPr>
          <w:b/>
          <w:sz w:val="20"/>
          <w:szCs w:val="20"/>
        </w:rPr>
      </w:pPr>
      <w:r>
        <w:rPr>
          <w:b/>
          <w:sz w:val="20"/>
          <w:szCs w:val="20"/>
        </w:rPr>
        <w:t>Reading Lists</w:t>
      </w:r>
    </w:p>
    <w:p w:rsidR="00A350D6" w:rsidRPr="00137145" w:rsidRDefault="00A350D6">
      <w:pPr>
        <w:rPr>
          <w:b/>
          <w:sz w:val="20"/>
          <w:szCs w:val="20"/>
        </w:rPr>
      </w:pPr>
    </w:p>
    <w:p w:rsidR="00306CAC" w:rsidRPr="00137145" w:rsidRDefault="000B328E">
      <w:pPr>
        <w:rPr>
          <w:b/>
          <w:sz w:val="20"/>
          <w:szCs w:val="20"/>
        </w:rPr>
      </w:pPr>
      <w:r w:rsidRPr="00137145">
        <w:rPr>
          <w:b/>
          <w:sz w:val="20"/>
          <w:szCs w:val="20"/>
        </w:rPr>
        <w:t>Alumni Services</w:t>
      </w:r>
    </w:p>
    <w:p w:rsidR="00FE6296" w:rsidRPr="00137145" w:rsidRDefault="00FE6296">
      <w:r w:rsidRPr="00137145">
        <w:br w:type="page"/>
      </w:r>
    </w:p>
    <w:p w:rsidR="008B5B2D" w:rsidRPr="00D45863" w:rsidRDefault="00FE6296">
      <w:r w:rsidRPr="00D45863">
        <w:lastRenderedPageBreak/>
        <w:t>Or:</w:t>
      </w:r>
    </w:p>
    <w:p w:rsidR="00A022B5" w:rsidRPr="00D45863" w:rsidRDefault="00A022B5" w:rsidP="00320B58">
      <w:pPr>
        <w:spacing w:before="240"/>
        <w:rPr>
          <w:sz w:val="20"/>
          <w:szCs w:val="20"/>
          <w:u w:val="single"/>
        </w:rPr>
      </w:pPr>
      <w:r w:rsidRPr="00D45863">
        <w:rPr>
          <w:b/>
          <w:sz w:val="20"/>
          <w:szCs w:val="20"/>
          <w:u w:val="single"/>
        </w:rPr>
        <w:t>Student Handbook Template</w:t>
      </w:r>
      <w:r w:rsidR="00320B58" w:rsidRPr="00D45863">
        <w:rPr>
          <w:b/>
          <w:sz w:val="20"/>
          <w:szCs w:val="20"/>
          <w:u w:val="single"/>
        </w:rPr>
        <w:t xml:space="preserve"> (alphabetical)</w:t>
      </w:r>
    </w:p>
    <w:p w:rsidR="00A022B5" w:rsidRPr="00D45863" w:rsidRDefault="00A022B5" w:rsidP="00A022B5">
      <w:pPr>
        <w:rPr>
          <w:b/>
          <w:sz w:val="20"/>
          <w:szCs w:val="20"/>
          <w:u w:val="single"/>
        </w:rPr>
      </w:pPr>
    </w:p>
    <w:p w:rsidR="00A022B5" w:rsidRPr="00D45863" w:rsidRDefault="00A022B5" w:rsidP="00A022B5">
      <w:pPr>
        <w:rPr>
          <w:b/>
          <w:sz w:val="20"/>
          <w:szCs w:val="20"/>
        </w:rPr>
      </w:pPr>
      <w:r w:rsidRPr="00D45863">
        <w:rPr>
          <w:b/>
          <w:sz w:val="20"/>
          <w:szCs w:val="20"/>
        </w:rPr>
        <w:t>Welcome from Executive Dean</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Table of Contents</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Academic Appeal procedure</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Academic Calendar</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Academic/pastoral support</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Alumni Services</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Assessment Criteria</w:t>
      </w:r>
    </w:p>
    <w:p w:rsidR="004340B7" w:rsidRPr="00D45863" w:rsidRDefault="004340B7" w:rsidP="00A022B5">
      <w:pPr>
        <w:rPr>
          <w:b/>
          <w:sz w:val="20"/>
          <w:szCs w:val="20"/>
        </w:rPr>
      </w:pPr>
    </w:p>
    <w:p w:rsidR="004340B7" w:rsidRPr="00D45863" w:rsidRDefault="004340B7" w:rsidP="00A022B5">
      <w:pPr>
        <w:rPr>
          <w:b/>
          <w:sz w:val="20"/>
          <w:szCs w:val="20"/>
        </w:rPr>
      </w:pPr>
      <w:r w:rsidRPr="00D45863">
        <w:rPr>
          <w:b/>
          <w:sz w:val="20"/>
          <w:szCs w:val="20"/>
        </w:rPr>
        <w:t>Careers Advice</w:t>
      </w:r>
    </w:p>
    <w:p w:rsidR="00DA09F6" w:rsidRPr="00D45863" w:rsidRDefault="00DA09F6" w:rsidP="00A022B5">
      <w:pPr>
        <w:rPr>
          <w:b/>
          <w:sz w:val="20"/>
          <w:szCs w:val="20"/>
        </w:rPr>
      </w:pPr>
    </w:p>
    <w:p w:rsidR="00DA09F6" w:rsidRPr="00D45863" w:rsidRDefault="00DA09F6" w:rsidP="00A022B5">
      <w:pPr>
        <w:rPr>
          <w:b/>
          <w:sz w:val="20"/>
          <w:szCs w:val="20"/>
        </w:rPr>
      </w:pPr>
      <w:r w:rsidRPr="00D45863">
        <w:rPr>
          <w:b/>
          <w:sz w:val="20"/>
          <w:szCs w:val="20"/>
        </w:rPr>
        <w:t>Complaints Procedure</w:t>
      </w:r>
    </w:p>
    <w:p w:rsidR="004340B7" w:rsidRPr="00D45863" w:rsidRDefault="004340B7" w:rsidP="00A022B5">
      <w:pPr>
        <w:rPr>
          <w:b/>
          <w:sz w:val="20"/>
          <w:szCs w:val="20"/>
        </w:rPr>
      </w:pPr>
    </w:p>
    <w:p w:rsidR="004340B7" w:rsidRPr="00D45863" w:rsidRDefault="004340B7" w:rsidP="00A022B5">
      <w:pPr>
        <w:rPr>
          <w:b/>
          <w:sz w:val="20"/>
          <w:szCs w:val="20"/>
        </w:rPr>
      </w:pPr>
      <w:r w:rsidRPr="00D45863">
        <w:rPr>
          <w:b/>
          <w:sz w:val="20"/>
          <w:szCs w:val="20"/>
        </w:rPr>
        <w:t>Counselling Services</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Disability support</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Disciplinary Regulations</w:t>
      </w:r>
    </w:p>
    <w:p w:rsidR="00A022B5" w:rsidRPr="00D45863" w:rsidRDefault="00A022B5" w:rsidP="00A022B5">
      <w:pPr>
        <w:rPr>
          <w:b/>
          <w:sz w:val="20"/>
          <w:szCs w:val="20"/>
        </w:rPr>
      </w:pPr>
    </w:p>
    <w:p w:rsidR="00A022B5" w:rsidRPr="00D45863" w:rsidRDefault="00965FF9" w:rsidP="00A022B5">
      <w:pPr>
        <w:rPr>
          <w:b/>
          <w:sz w:val="20"/>
          <w:szCs w:val="20"/>
        </w:rPr>
      </w:pPr>
      <w:r>
        <w:rPr>
          <w:b/>
          <w:sz w:val="20"/>
          <w:szCs w:val="20"/>
        </w:rPr>
        <w:t>Equality and Diversity</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Exceptional Circumstances procedure</w:t>
      </w:r>
    </w:p>
    <w:p w:rsidR="004340B7" w:rsidRPr="00D45863" w:rsidRDefault="004340B7" w:rsidP="00A022B5">
      <w:pPr>
        <w:rPr>
          <w:b/>
          <w:sz w:val="20"/>
          <w:szCs w:val="20"/>
        </w:rPr>
      </w:pPr>
    </w:p>
    <w:p w:rsidR="004340B7" w:rsidRPr="00D45863" w:rsidRDefault="004340B7" w:rsidP="00A022B5">
      <w:pPr>
        <w:rPr>
          <w:b/>
          <w:sz w:val="20"/>
          <w:szCs w:val="20"/>
        </w:rPr>
      </w:pPr>
      <w:r w:rsidRPr="00D45863">
        <w:rPr>
          <w:b/>
          <w:sz w:val="20"/>
          <w:szCs w:val="20"/>
        </w:rPr>
        <w:t>Financial Advice</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General Regulations</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Module Specifications</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 xml:space="preserve">Opportunities to study </w:t>
      </w:r>
      <w:r w:rsidR="00376F2A" w:rsidRPr="00D45863">
        <w:rPr>
          <w:b/>
          <w:sz w:val="20"/>
          <w:szCs w:val="20"/>
        </w:rPr>
        <w:t>abroad</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Plagiarism/collusion and commissioning of work</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Person</w:t>
      </w:r>
      <w:r w:rsidR="00AB4361">
        <w:rPr>
          <w:b/>
          <w:sz w:val="20"/>
          <w:szCs w:val="20"/>
        </w:rPr>
        <w:t>al</w:t>
      </w:r>
      <w:r w:rsidRPr="00D45863">
        <w:rPr>
          <w:b/>
          <w:sz w:val="20"/>
          <w:szCs w:val="20"/>
        </w:rPr>
        <w:t xml:space="preserve"> Tutor information</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Programme Specification</w:t>
      </w:r>
    </w:p>
    <w:p w:rsidR="00A022B5" w:rsidRPr="00D45863" w:rsidRDefault="00A022B5" w:rsidP="00A022B5">
      <w:pPr>
        <w:rPr>
          <w:b/>
          <w:sz w:val="20"/>
          <w:szCs w:val="20"/>
        </w:rPr>
      </w:pPr>
    </w:p>
    <w:p w:rsidR="00A022B5" w:rsidRDefault="00A022B5" w:rsidP="00A022B5">
      <w:pPr>
        <w:rPr>
          <w:b/>
          <w:sz w:val="20"/>
          <w:szCs w:val="20"/>
        </w:rPr>
      </w:pPr>
      <w:r w:rsidRPr="00D45863">
        <w:rPr>
          <w:b/>
          <w:sz w:val="20"/>
          <w:szCs w:val="20"/>
        </w:rPr>
        <w:t>Project/dissertation supervision information</w:t>
      </w:r>
    </w:p>
    <w:p w:rsidR="001A69A4" w:rsidRDefault="001A69A4" w:rsidP="00A022B5">
      <w:pPr>
        <w:rPr>
          <w:b/>
          <w:sz w:val="20"/>
          <w:szCs w:val="20"/>
        </w:rPr>
      </w:pPr>
    </w:p>
    <w:p w:rsidR="001A69A4" w:rsidRPr="00D45863" w:rsidRDefault="001A69A4" w:rsidP="00A022B5">
      <w:pPr>
        <w:rPr>
          <w:b/>
          <w:sz w:val="20"/>
          <w:szCs w:val="20"/>
        </w:rPr>
      </w:pPr>
      <w:r>
        <w:rPr>
          <w:b/>
          <w:sz w:val="20"/>
          <w:szCs w:val="20"/>
        </w:rPr>
        <w:t>Reading lists</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Sandwich/Placement Year information</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Student Charter information</w:t>
      </w:r>
    </w:p>
    <w:p w:rsidR="00A022B5" w:rsidRPr="00D45863" w:rsidRDefault="00A022B5" w:rsidP="00A022B5">
      <w:pPr>
        <w:rPr>
          <w:b/>
          <w:sz w:val="20"/>
          <w:szCs w:val="20"/>
        </w:rPr>
      </w:pPr>
    </w:p>
    <w:p w:rsidR="00A022B5" w:rsidRPr="00D45863" w:rsidRDefault="00A022B5" w:rsidP="00A022B5">
      <w:pPr>
        <w:rPr>
          <w:b/>
          <w:sz w:val="20"/>
          <w:szCs w:val="20"/>
        </w:rPr>
      </w:pPr>
      <w:r w:rsidRPr="00D45863">
        <w:rPr>
          <w:b/>
          <w:sz w:val="20"/>
          <w:szCs w:val="20"/>
        </w:rPr>
        <w:t>Student Representation information</w:t>
      </w:r>
    </w:p>
    <w:p w:rsidR="00A022B5" w:rsidRPr="00D45863" w:rsidRDefault="00A022B5" w:rsidP="00A022B5">
      <w:pPr>
        <w:rPr>
          <w:b/>
          <w:sz w:val="20"/>
          <w:szCs w:val="20"/>
        </w:rPr>
      </w:pPr>
    </w:p>
    <w:p w:rsidR="00FE6296" w:rsidRDefault="00A022B5">
      <w:pPr>
        <w:rPr>
          <w:b/>
          <w:sz w:val="20"/>
          <w:szCs w:val="20"/>
        </w:rPr>
      </w:pPr>
      <w:r w:rsidRPr="00D45863">
        <w:rPr>
          <w:b/>
          <w:sz w:val="20"/>
          <w:szCs w:val="20"/>
        </w:rPr>
        <w:t>Submission and return of work for assessment</w:t>
      </w:r>
    </w:p>
    <w:p w:rsidR="00AC7E39" w:rsidRDefault="00AC7E39">
      <w:pPr>
        <w:rPr>
          <w:b/>
          <w:sz w:val="20"/>
          <w:szCs w:val="20"/>
        </w:rPr>
      </w:pPr>
    </w:p>
    <w:p w:rsidR="00AC7E39" w:rsidRPr="00D45863" w:rsidRDefault="00AC7E39">
      <w:pPr>
        <w:rPr>
          <w:b/>
          <w:sz w:val="20"/>
          <w:szCs w:val="20"/>
        </w:rPr>
      </w:pPr>
      <w:r w:rsidRPr="00AC7E39">
        <w:rPr>
          <w:b/>
          <w:sz w:val="20"/>
          <w:szCs w:val="20"/>
        </w:rPr>
        <w:t>Useful contacts</w:t>
      </w:r>
    </w:p>
    <w:sectPr w:rsidR="00AC7E39" w:rsidRPr="00D45863" w:rsidSect="00FE2050">
      <w:headerReference w:type="even" r:id="rId7"/>
      <w:headerReference w:type="default" r:id="rId8"/>
      <w:footerReference w:type="even" r:id="rId9"/>
      <w:footerReference w:type="default" r:id="rId10"/>
      <w:headerReference w:type="first" r:id="rId11"/>
      <w:footerReference w:type="first" r:id="rId12"/>
      <w:pgSz w:w="11906" w:h="16838"/>
      <w:pgMar w:top="1152" w:right="72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9B" w:rsidRDefault="0050799B" w:rsidP="00FE2050">
      <w:r>
        <w:separator/>
      </w:r>
    </w:p>
  </w:endnote>
  <w:endnote w:type="continuationSeparator" w:id="0">
    <w:p w:rsidR="0050799B" w:rsidRDefault="0050799B" w:rsidP="00FE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AC" w:rsidRDefault="005F5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0287"/>
      <w:docPartObj>
        <w:docPartGallery w:val="Page Numbers (Bottom of Page)"/>
        <w:docPartUnique/>
      </w:docPartObj>
    </w:sdtPr>
    <w:sdtEndPr>
      <w:rPr>
        <w:noProof/>
      </w:rPr>
    </w:sdtEndPr>
    <w:sdtContent>
      <w:p w:rsidR="003426A7" w:rsidRDefault="003426A7">
        <w:pPr>
          <w:pStyle w:val="Footer"/>
          <w:jc w:val="right"/>
        </w:pPr>
        <w:r>
          <w:fldChar w:fldCharType="begin"/>
        </w:r>
        <w:r>
          <w:instrText xml:space="preserve"> PAGE   \* MERGEFORMAT </w:instrText>
        </w:r>
        <w:r>
          <w:fldChar w:fldCharType="separate"/>
        </w:r>
        <w:r w:rsidR="004172E2">
          <w:rPr>
            <w:noProof/>
          </w:rPr>
          <w:t>2</w:t>
        </w:r>
        <w:r>
          <w:rPr>
            <w:noProof/>
          </w:rPr>
          <w:fldChar w:fldCharType="end"/>
        </w:r>
      </w:p>
    </w:sdtContent>
  </w:sdt>
  <w:p w:rsidR="00FE2050" w:rsidRPr="00FE2050" w:rsidRDefault="00502F5A">
    <w:pPr>
      <w:pStyle w:val="Footer"/>
      <w:rPr>
        <w:sz w:val="18"/>
        <w:szCs w:val="18"/>
      </w:rPr>
    </w:pPr>
    <w:r>
      <w:rPr>
        <w:sz w:val="18"/>
        <w:szCs w:val="18"/>
      </w:rPr>
      <w:t>Policyupdated/</w:t>
    </w:r>
    <w:r w:rsidR="00D45863">
      <w:rPr>
        <w:sz w:val="18"/>
        <w:szCs w:val="18"/>
      </w:rPr>
      <w:t>CLIPP/SJD/August2017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AC" w:rsidRDefault="005F5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9B" w:rsidRDefault="0050799B" w:rsidP="00FE2050">
      <w:r>
        <w:separator/>
      </w:r>
    </w:p>
  </w:footnote>
  <w:footnote w:type="continuationSeparator" w:id="0">
    <w:p w:rsidR="0050799B" w:rsidRDefault="0050799B" w:rsidP="00FE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AC" w:rsidRDefault="005F5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AC" w:rsidRDefault="005F5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FAC" w:rsidRDefault="005F5F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A5"/>
    <w:rsid w:val="00007E80"/>
    <w:rsid w:val="000229A1"/>
    <w:rsid w:val="0008209E"/>
    <w:rsid w:val="000B328E"/>
    <w:rsid w:val="00137145"/>
    <w:rsid w:val="001A4366"/>
    <w:rsid w:val="001A69A4"/>
    <w:rsid w:val="002127A5"/>
    <w:rsid w:val="002129D5"/>
    <w:rsid w:val="002C060A"/>
    <w:rsid w:val="00306CAC"/>
    <w:rsid w:val="00320B58"/>
    <w:rsid w:val="003426A7"/>
    <w:rsid w:val="003625C6"/>
    <w:rsid w:val="00376F2A"/>
    <w:rsid w:val="004172E2"/>
    <w:rsid w:val="004340B7"/>
    <w:rsid w:val="0045562C"/>
    <w:rsid w:val="00480297"/>
    <w:rsid w:val="004B2D33"/>
    <w:rsid w:val="004E7CA2"/>
    <w:rsid w:val="004F6239"/>
    <w:rsid w:val="00500378"/>
    <w:rsid w:val="00502F5A"/>
    <w:rsid w:val="0050799B"/>
    <w:rsid w:val="005125AF"/>
    <w:rsid w:val="00541F0D"/>
    <w:rsid w:val="00543311"/>
    <w:rsid w:val="005D3D90"/>
    <w:rsid w:val="005F5FAC"/>
    <w:rsid w:val="00635BBD"/>
    <w:rsid w:val="0065058E"/>
    <w:rsid w:val="006639BB"/>
    <w:rsid w:val="00696515"/>
    <w:rsid w:val="00702843"/>
    <w:rsid w:val="007F1B39"/>
    <w:rsid w:val="007F44EE"/>
    <w:rsid w:val="00847B64"/>
    <w:rsid w:val="008807BF"/>
    <w:rsid w:val="008B5B2D"/>
    <w:rsid w:val="008F2CB8"/>
    <w:rsid w:val="00910B37"/>
    <w:rsid w:val="009223F6"/>
    <w:rsid w:val="00960C9E"/>
    <w:rsid w:val="00965FF9"/>
    <w:rsid w:val="009A18F4"/>
    <w:rsid w:val="009B00A2"/>
    <w:rsid w:val="009B0412"/>
    <w:rsid w:val="00A022B5"/>
    <w:rsid w:val="00A2634E"/>
    <w:rsid w:val="00A350D6"/>
    <w:rsid w:val="00AA13A5"/>
    <w:rsid w:val="00AB4361"/>
    <w:rsid w:val="00AC7E39"/>
    <w:rsid w:val="00AF3D2F"/>
    <w:rsid w:val="00B67B0A"/>
    <w:rsid w:val="00B726F9"/>
    <w:rsid w:val="00BE2E15"/>
    <w:rsid w:val="00BE7AA6"/>
    <w:rsid w:val="00C974A7"/>
    <w:rsid w:val="00CD4958"/>
    <w:rsid w:val="00D031F5"/>
    <w:rsid w:val="00D22286"/>
    <w:rsid w:val="00D45863"/>
    <w:rsid w:val="00DA09F6"/>
    <w:rsid w:val="00E354AC"/>
    <w:rsid w:val="00EB7CD4"/>
    <w:rsid w:val="00F71843"/>
    <w:rsid w:val="00FE2050"/>
    <w:rsid w:val="00FE5D40"/>
    <w:rsid w:val="00FE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AE85C8-98CF-4C80-9428-2D0E564C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50"/>
    <w:pPr>
      <w:tabs>
        <w:tab w:val="center" w:pos="4513"/>
        <w:tab w:val="right" w:pos="9026"/>
      </w:tabs>
    </w:pPr>
  </w:style>
  <w:style w:type="character" w:customStyle="1" w:styleId="HeaderChar">
    <w:name w:val="Header Char"/>
    <w:basedOn w:val="DefaultParagraphFont"/>
    <w:link w:val="Header"/>
    <w:uiPriority w:val="99"/>
    <w:rsid w:val="00FE2050"/>
  </w:style>
  <w:style w:type="paragraph" w:styleId="Footer">
    <w:name w:val="footer"/>
    <w:basedOn w:val="Normal"/>
    <w:link w:val="FooterChar"/>
    <w:uiPriority w:val="99"/>
    <w:unhideWhenUsed/>
    <w:rsid w:val="00FE2050"/>
    <w:pPr>
      <w:tabs>
        <w:tab w:val="center" w:pos="4513"/>
        <w:tab w:val="right" w:pos="9026"/>
      </w:tabs>
    </w:pPr>
  </w:style>
  <w:style w:type="character" w:customStyle="1" w:styleId="FooterChar">
    <w:name w:val="Footer Char"/>
    <w:basedOn w:val="DefaultParagraphFont"/>
    <w:link w:val="Footer"/>
    <w:uiPriority w:val="99"/>
    <w:rsid w:val="00FE2050"/>
  </w:style>
  <w:style w:type="paragraph" w:styleId="BalloonText">
    <w:name w:val="Balloon Text"/>
    <w:basedOn w:val="Normal"/>
    <w:link w:val="BalloonTextChar"/>
    <w:uiPriority w:val="99"/>
    <w:semiHidden/>
    <w:unhideWhenUsed/>
    <w:rsid w:val="00FE2050"/>
    <w:rPr>
      <w:rFonts w:ascii="Tahoma" w:hAnsi="Tahoma" w:cs="Tahoma"/>
      <w:sz w:val="16"/>
      <w:szCs w:val="16"/>
    </w:rPr>
  </w:style>
  <w:style w:type="character" w:customStyle="1" w:styleId="BalloonTextChar">
    <w:name w:val="Balloon Text Char"/>
    <w:basedOn w:val="DefaultParagraphFont"/>
    <w:link w:val="BalloonText"/>
    <w:uiPriority w:val="99"/>
    <w:semiHidden/>
    <w:rsid w:val="00FE2050"/>
    <w:rPr>
      <w:rFonts w:ascii="Tahoma" w:hAnsi="Tahoma" w:cs="Tahoma"/>
      <w:sz w:val="16"/>
      <w:szCs w:val="16"/>
    </w:rPr>
  </w:style>
  <w:style w:type="character" w:styleId="Hyperlink">
    <w:name w:val="Hyperlink"/>
    <w:basedOn w:val="DefaultParagraphFont"/>
    <w:uiPriority w:val="99"/>
    <w:unhideWhenUsed/>
    <w:rsid w:val="006639BB"/>
    <w:rPr>
      <w:color w:val="0000FF" w:themeColor="hyperlink"/>
      <w:u w:val="single"/>
    </w:rPr>
  </w:style>
  <w:style w:type="table" w:styleId="TableGrid">
    <w:name w:val="Table Grid"/>
    <w:basedOn w:val="TableNormal"/>
    <w:uiPriority w:val="59"/>
    <w:rsid w:val="00D4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on.ac.uk/quality/a-z/student-handbook-guidelin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Levey, Alison</dc:creator>
  <cp:lastModifiedBy>Jones, Steven</cp:lastModifiedBy>
  <cp:revision>1</cp:revision>
  <cp:lastPrinted>2017-09-05T13:20:00Z</cp:lastPrinted>
  <dcterms:created xsi:type="dcterms:W3CDTF">2017-08-14T10:17:00Z</dcterms:created>
  <dcterms:modified xsi:type="dcterms:W3CDTF">2019-09-04T12:54:00Z</dcterms:modified>
</cp:coreProperties>
</file>