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67" w:rsidRDefault="00943967" w:rsidP="00943967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ASTON UNIVERSITY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43967">
        <w:rPr>
          <w:rFonts w:ascii="Arial" w:hAnsi="Arial" w:cs="Arial"/>
          <w:b/>
          <w:sz w:val="22"/>
        </w:rPr>
        <w:t>REG/15/480</w:t>
      </w:r>
    </w:p>
    <w:p w:rsidR="00943967" w:rsidRDefault="00943967" w:rsidP="009439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SENATE</w:t>
      </w:r>
    </w:p>
    <w:p w:rsidR="00943967" w:rsidRDefault="00943967" w:rsidP="00943967">
      <w:pPr>
        <w:jc w:val="both"/>
        <w:rPr>
          <w:rFonts w:ascii="Arial" w:hAnsi="Arial" w:cs="Arial"/>
          <w:b/>
          <w:sz w:val="22"/>
          <w:szCs w:val="22"/>
        </w:rPr>
      </w:pPr>
    </w:p>
    <w:p w:rsidR="00943967" w:rsidRDefault="00943967" w:rsidP="009439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LEARNING AND TEACHING COMMITTEE</w:t>
      </w:r>
    </w:p>
    <w:p w:rsidR="00943967" w:rsidRDefault="00943967" w:rsidP="00943967">
      <w:pPr>
        <w:jc w:val="both"/>
        <w:rPr>
          <w:rFonts w:ascii="Arial" w:hAnsi="Arial" w:cs="Arial"/>
          <w:b/>
          <w:sz w:val="22"/>
          <w:szCs w:val="22"/>
        </w:rPr>
      </w:pPr>
    </w:p>
    <w:p w:rsidR="00943967" w:rsidRDefault="00943967" w:rsidP="009439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REGULATION SUB-COMMITTEE (RSC)</w:t>
      </w:r>
    </w:p>
    <w:p w:rsidR="00943967" w:rsidRDefault="00943967" w:rsidP="0094396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43967" w:rsidRDefault="00943967" w:rsidP="009439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Terms of Reference</w:t>
      </w:r>
    </w:p>
    <w:p w:rsidR="00943967" w:rsidRDefault="00943967" w:rsidP="00943967">
      <w:pPr>
        <w:jc w:val="both"/>
        <w:rPr>
          <w:rFonts w:ascii="Arial" w:hAnsi="Arial" w:cs="Arial"/>
          <w:sz w:val="22"/>
          <w:szCs w:val="22"/>
        </w:rPr>
      </w:pPr>
    </w:p>
    <w:p w:rsidR="00943967" w:rsidRDefault="00943967" w:rsidP="009439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objective of working towards consistency between Schools and reducing the number of layers/complexity in the regulatory framework to:</w:t>
      </w:r>
    </w:p>
    <w:p w:rsidR="00943967" w:rsidRDefault="00943967" w:rsidP="009439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consider the implications of external regulations policies and guidance, or changes in University policy and practice that may impact on the University's regulatory framework, and advise the LTC as appropriate.</w:t>
      </w:r>
    </w:p>
    <w:p w:rsidR="00943967" w:rsidRDefault="00943967" w:rsidP="009439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consider and respond to any proposals for changes to regulations received from other University committees, Schools or senior management and to advise the LTC as appropriate.</w:t>
      </w:r>
    </w:p>
    <w:p w:rsidR="00943967" w:rsidRDefault="00943967" w:rsidP="009439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monitor and review the University's regulatory framework including general and programme regulations at least annually.</w:t>
      </w:r>
    </w:p>
    <w:p w:rsidR="00943967" w:rsidRDefault="00943967" w:rsidP="0094396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recommend to LTC modifications to University's regulatory framework where necessary.</w:t>
      </w:r>
    </w:p>
    <w:p w:rsidR="00943967" w:rsidRDefault="00943967" w:rsidP="00943967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liaise as appropriate with other sub-committees of LTC.</w:t>
      </w:r>
    </w:p>
    <w:p w:rsidR="00943967" w:rsidRDefault="00943967" w:rsidP="0094396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43967" w:rsidRDefault="00943967" w:rsidP="00943967">
      <w:pPr>
        <w:pStyle w:val="HTMLBody"/>
        <w:jc w:val="both"/>
        <w:rPr>
          <w:rFonts w:cs="Arial"/>
          <w:sz w:val="22"/>
          <w:szCs w:val="22"/>
        </w:rPr>
      </w:pPr>
    </w:p>
    <w:p w:rsidR="00943967" w:rsidRDefault="00943967" w:rsidP="00943967">
      <w:pPr>
        <w:pStyle w:val="HTMLBody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Note on Working with Graduate School Management Committee (GSMC)</w:t>
      </w:r>
    </w:p>
    <w:p w:rsidR="00943967" w:rsidRDefault="00943967" w:rsidP="00943967">
      <w:pPr>
        <w:pStyle w:val="HTMLBod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University Research Regulations and Codes of Practice are the responsibility of GSMC. The division of responsibilities is explained in paper REG/12/430 (attached)</w:t>
      </w:r>
    </w:p>
    <w:p w:rsidR="00943967" w:rsidRDefault="00943967" w:rsidP="00943967">
      <w:pPr>
        <w:pStyle w:val="HTMLBody"/>
        <w:jc w:val="both"/>
        <w:rPr>
          <w:rFonts w:cs="Arial"/>
          <w:sz w:val="22"/>
          <w:szCs w:val="22"/>
        </w:rPr>
      </w:pPr>
    </w:p>
    <w:p w:rsidR="00943967" w:rsidRDefault="00943967" w:rsidP="00943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 on Working with Programme Approval Sub-Committee (PASC)</w:t>
      </w:r>
    </w:p>
    <w:p w:rsidR="00943967" w:rsidRDefault="00943967" w:rsidP="0094396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RSC’s role is to make judgements on regulatory matters in relation to programme proposals, including exemptions from General Regulations and recommendations to Senate on new award titles. </w:t>
      </w:r>
    </w:p>
    <w:p w:rsidR="00943967" w:rsidRDefault="00943967" w:rsidP="00943967">
      <w:pPr>
        <w:rPr>
          <w:rFonts w:ascii="Arial" w:hAnsi="Arial" w:cs="Arial"/>
          <w:b/>
          <w:i/>
          <w:sz w:val="22"/>
          <w:szCs w:val="22"/>
        </w:rPr>
      </w:pPr>
    </w:p>
    <w:p w:rsidR="00943967" w:rsidRDefault="00943967" w:rsidP="0094396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PASC’s  role  is to ensure compliance with the University Guidelines for Programme Approval, that the academic standards are appropriate to the award; that the student experience will support the achievement of the award; that adequate resourcing is in place and the requirement</w:t>
      </w:r>
      <w:r w:rsidR="00BE2810">
        <w:rPr>
          <w:rFonts w:ascii="Arial" w:hAnsi="Arial" w:cs="Arial"/>
          <w:b/>
          <w:i/>
          <w:sz w:val="22"/>
          <w:szCs w:val="22"/>
        </w:rPr>
        <w:t>s of external stakeholders met.</w:t>
      </w:r>
      <w:bookmarkStart w:id="0" w:name="_GoBack"/>
      <w:bookmarkEnd w:id="0"/>
    </w:p>
    <w:p w:rsidR="0058779E" w:rsidRDefault="00BE2810"/>
    <w:p w:rsidR="00943967" w:rsidRDefault="00943967"/>
    <w:p w:rsidR="00943967" w:rsidRDefault="00943967"/>
    <w:p w:rsidR="00943967" w:rsidRDefault="00943967"/>
    <w:p w:rsidR="00943967" w:rsidRDefault="00943967"/>
    <w:p w:rsidR="00943967" w:rsidRDefault="00943967"/>
    <w:p w:rsidR="00943967" w:rsidRDefault="00943967"/>
    <w:p w:rsidR="00943967" w:rsidRDefault="00943967"/>
    <w:p w:rsidR="00943967" w:rsidRDefault="00943967"/>
    <w:p w:rsidR="00943967" w:rsidRDefault="00943967"/>
    <w:p w:rsidR="00943967" w:rsidRDefault="00943967"/>
    <w:p w:rsidR="00943967" w:rsidRPr="00943967" w:rsidRDefault="00943967">
      <w:pPr>
        <w:rPr>
          <w:rFonts w:ascii="Arial" w:hAnsi="Arial" w:cs="Arial"/>
        </w:rPr>
      </w:pPr>
    </w:p>
    <w:p w:rsidR="00943967" w:rsidRPr="00943967" w:rsidRDefault="00943967">
      <w:pPr>
        <w:rPr>
          <w:rFonts w:ascii="Arial" w:hAnsi="Arial" w:cs="Arial"/>
        </w:rPr>
      </w:pPr>
      <w:r w:rsidRPr="00943967">
        <w:rPr>
          <w:rFonts w:ascii="Arial" w:hAnsi="Arial" w:cs="Arial"/>
        </w:rPr>
        <w:t>DCS</w:t>
      </w:r>
      <w:r w:rsidRPr="00943967">
        <w:rPr>
          <w:rFonts w:ascii="Arial" w:hAnsi="Arial" w:cs="Arial"/>
        </w:rPr>
        <w:br/>
        <w:t>December 2015</w:t>
      </w:r>
    </w:p>
    <w:sectPr w:rsidR="00943967" w:rsidRPr="0094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67"/>
    <w:rsid w:val="00203DE0"/>
    <w:rsid w:val="00456CDA"/>
    <w:rsid w:val="00943967"/>
    <w:rsid w:val="00BE2810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D2E75-E4C5-4318-8D41-295D72D4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943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Dominic</dc:creator>
  <cp:lastModifiedBy>Hewitt, Adam</cp:lastModifiedBy>
  <cp:revision>3</cp:revision>
  <dcterms:created xsi:type="dcterms:W3CDTF">2017-10-18T10:18:00Z</dcterms:created>
  <dcterms:modified xsi:type="dcterms:W3CDTF">2017-11-23T15:35:00Z</dcterms:modified>
</cp:coreProperties>
</file>